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Style w:val="cat-Addressgrp-0rplc-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30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июля 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№3 Ханты-Мансийского судебного района </w:t>
      </w:r>
      <w:r>
        <w:rPr>
          <w:rStyle w:val="cat-Addressgrp-1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>
        <w:rPr>
          <w:rStyle w:val="cat-Addressgrp-2rplc-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4rplc-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секретаре судебных заседаний </w:t>
      </w:r>
      <w:r>
        <w:rPr>
          <w:rStyle w:val="cat-FIOgrp-15rplc-5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участием государственного обвинителя – </w:t>
      </w:r>
      <w:r>
        <w:rPr>
          <w:rFonts w:ascii="Times New Roman" w:eastAsia="Times New Roman" w:hAnsi="Times New Roman" w:cs="Times New Roman"/>
          <w:sz w:val="28"/>
          <w:szCs w:val="28"/>
        </w:rPr>
        <w:t>помощника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Ханты-Мансийского межрайонного прокурора </w:t>
      </w:r>
      <w:r>
        <w:rPr>
          <w:rStyle w:val="cat-FIOgrp-16rplc-6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подсудимой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7rplc-7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представителя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потерпевшего </w:t>
      </w:r>
      <w:r>
        <w:rPr>
          <w:rStyle w:val="cat-FIOgrp-18rplc-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 действующей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основании доверенности №</w:t>
      </w:r>
      <w:r>
        <w:rPr>
          <w:rFonts w:ascii="Times New Roman" w:eastAsia="Times New Roman" w:hAnsi="Times New Roman" w:cs="Times New Roman"/>
          <w:sz w:val="28"/>
          <w:szCs w:val="28"/>
        </w:rPr>
        <w:t>62 от 04.07.2024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защитника подсудимого – адвоката </w:t>
      </w:r>
      <w:r>
        <w:rPr>
          <w:rStyle w:val="cat-FIOgrp-19rplc-1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 представившего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удостоверение №</w:t>
      </w:r>
      <w:r>
        <w:rPr>
          <w:rFonts w:ascii="Times New Roman" w:eastAsia="Times New Roman" w:hAnsi="Times New Roman" w:cs="Times New Roman"/>
          <w:sz w:val="28"/>
          <w:szCs w:val="28"/>
        </w:rPr>
        <w:t>1003 от 09.12.2011 и ордер №2642 от 06.06.2024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открытом судебном заседании уголовное дело </w:t>
      </w:r>
      <w:r>
        <w:rPr>
          <w:rFonts w:ascii="Times New Roman" w:eastAsia="Times New Roman" w:hAnsi="Times New Roman" w:cs="Times New Roman"/>
          <w:sz w:val="28"/>
          <w:szCs w:val="28"/>
        </w:rPr>
        <w:t>№1-26-2803/2024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отношении</w:t>
      </w:r>
    </w:p>
    <w:p>
      <w:pPr>
        <w:spacing w:before="0" w:after="0"/>
        <w:ind w:left="2410"/>
        <w:jc w:val="both"/>
        <w:rPr>
          <w:sz w:val="28"/>
          <w:szCs w:val="28"/>
        </w:rPr>
      </w:pPr>
      <w:r>
        <w:rPr>
          <w:rStyle w:val="cat-FIOgrp-20rplc-1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27rplc-14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зарегистрированной по адресу: </w:t>
      </w:r>
      <w:r>
        <w:rPr>
          <w:rStyle w:val="cat-Addressgrp-3rplc-1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ком.11Б, проживающей по адресу: </w:t>
      </w:r>
      <w:r>
        <w:rPr>
          <w:rStyle w:val="cat-Addressgrp-4rplc-1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работающей, </w:t>
      </w:r>
      <w:r>
        <w:rPr>
          <w:rFonts w:ascii="Times New Roman" w:eastAsia="Times New Roman" w:hAnsi="Times New Roman" w:cs="Times New Roman"/>
          <w:sz w:val="28"/>
          <w:szCs w:val="28"/>
        </w:rPr>
        <w:t>имеющей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основное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общее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образование, </w:t>
      </w:r>
      <w:r>
        <w:rPr>
          <w:rFonts w:ascii="Times New Roman" w:eastAsia="Times New Roman" w:hAnsi="Times New Roman" w:cs="Times New Roman"/>
          <w:sz w:val="28"/>
          <w:szCs w:val="28"/>
        </w:rPr>
        <w:t>не замужней,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имеющей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иждивении </w:t>
      </w:r>
      <w:r>
        <w:rPr>
          <w:rFonts w:ascii="Times New Roman" w:eastAsia="Times New Roman" w:hAnsi="Times New Roman" w:cs="Times New Roman"/>
          <w:sz w:val="28"/>
          <w:szCs w:val="28"/>
        </w:rPr>
        <w:t>одного малолетнего ребенка, гражданки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оеннообязанной</w:t>
      </w:r>
      <w:r>
        <w:rPr>
          <w:rFonts w:ascii="Times New Roman" w:eastAsia="Times New Roman" w:hAnsi="Times New Roman" w:cs="Times New Roman"/>
          <w:sz w:val="28"/>
          <w:szCs w:val="28"/>
        </w:rPr>
        <w:t>, не</w:t>
      </w:r>
      <w:r>
        <w:rPr>
          <w:rFonts w:ascii="Times New Roman" w:eastAsia="Times New Roman" w:hAnsi="Times New Roman" w:cs="Times New Roman"/>
          <w:sz w:val="28"/>
          <w:szCs w:val="28"/>
        </w:rPr>
        <w:t>судимой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обвиняемой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преступления, предусмотренного ч.1 ст.158 </w:t>
      </w:r>
      <w:r>
        <w:rPr>
          <w:rFonts w:ascii="Times New Roman" w:eastAsia="Times New Roman" w:hAnsi="Times New Roman" w:cs="Times New Roman"/>
          <w:sz w:val="28"/>
          <w:szCs w:val="28"/>
        </w:rPr>
        <w:t>УК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Style w:val="cat-FIOgrp-21rplc-1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обвиняется совершении кражи, то есть тайном хищении чужого имущества</w:t>
      </w:r>
      <w:r>
        <w:rPr>
          <w:rFonts w:ascii="Times New Roman" w:eastAsia="Times New Roman" w:hAnsi="Times New Roman" w:cs="Times New Roman"/>
          <w:sz w:val="28"/>
          <w:szCs w:val="28"/>
        </w:rPr>
        <w:t>, при следующих обстоятельствах.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обвинительному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постановлению </w:t>
      </w:r>
      <w:r>
        <w:rPr>
          <w:rStyle w:val="cat-FIOgrp-21rplc-1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19 февраля 2024 года около </w:t>
      </w:r>
      <w:r>
        <w:rPr>
          <w:rStyle w:val="cat-Timegrp-29rplc-20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>, более точное время в ходе дознания не установлено, находясь в помещении торгового зала магазина «</w:t>
      </w:r>
      <w:r>
        <w:rPr>
          <w:rFonts w:ascii="Times New Roman" w:eastAsia="Times New Roman" w:hAnsi="Times New Roman" w:cs="Times New Roman"/>
          <w:sz w:val="28"/>
          <w:szCs w:val="28"/>
        </w:rPr>
        <w:t>Оптима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», расположенного на втором этаже Торгового центра «Светлый» по </w:t>
      </w:r>
      <w:r>
        <w:rPr>
          <w:rStyle w:val="cat-Addressgrp-6rplc-2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5rplc-2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автономного округа-Югры, руководствуясь внезапно возникшим умыслом, направленным на совершение хищения чужого имущества, тайно, из корыстных побуждений, путем свободного доступа, осознавая общественную опасность противоправного изъятия чужого имущества, предвидя неизбежность причинения в результате этого реального материального ущерба собственнику и желая наступления этих последствий, убедившись, что за ее действиями никто не наблюдает, тайно, с торгового стеллажа указанного магазина, где реализация товара осуществляется по системе самообслуживания, похитила мужскую туалетную воду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Dolce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Gabbana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объеме 50 миллилитров стоимостью </w:t>
      </w:r>
      <w:r>
        <w:rPr>
          <w:rStyle w:val="cat-Sumgrp-25rplc-23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без учета НДС (по закупочной цене), положила данную туалетную воду в правый карман куртки, которая была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надета на ней. После чего, продолжая свой преступный умысел, направленный на хищение чужого имущества, с целью покинуть помещение данного магазина незамеченной сотрудниками магазина, с похищенным товаром, направилась в сторону выхода из магазина мимо кассовой зоны и скрылась с места преступления, в последствии похищенным распорядилась по своему усмотрению. Своими умышленными действиями </w:t>
      </w:r>
      <w:r>
        <w:rPr>
          <w:rStyle w:val="cat-FIOgrp-21rplc-2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причинила </w:t>
      </w:r>
      <w:r>
        <w:rPr>
          <w:rStyle w:val="cat-OrganizationNamegrp-28rplc-25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материальный ущерб на общую сумму </w:t>
      </w:r>
      <w:r>
        <w:rPr>
          <w:rStyle w:val="cat-Sumgrp-25rplc-26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Style w:val="cat-FIOgrp-17rplc-2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органом предварительного расследования квал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фицированы по ч.1 ст.158 УК РФ - </w:t>
      </w:r>
      <w:r>
        <w:rPr>
          <w:rFonts w:ascii="Times New Roman" w:eastAsia="Times New Roman" w:hAnsi="Times New Roman" w:cs="Times New Roman"/>
          <w:sz w:val="28"/>
          <w:szCs w:val="28"/>
        </w:rPr>
        <w:t>кража, то есть тайное хищение чужого имущества.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ходе судебного заседания </w:t>
      </w:r>
      <w:r>
        <w:rPr>
          <w:rFonts w:ascii="Times New Roman" w:eastAsia="Times New Roman" w:hAnsi="Times New Roman" w:cs="Times New Roman"/>
          <w:sz w:val="28"/>
          <w:szCs w:val="28"/>
        </w:rPr>
        <w:t>представителем потерпевшего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8rplc-2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заявлено ходатайство о прекращении уголовного дела в отношении </w:t>
      </w:r>
      <w:r>
        <w:rPr>
          <w:rStyle w:val="cat-FIOgrp-17rplc-2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 в связи с примирением сторон, поскол</w:t>
      </w:r>
      <w:r>
        <w:rPr>
          <w:rFonts w:ascii="Times New Roman" w:eastAsia="Times New Roman" w:hAnsi="Times New Roman" w:cs="Times New Roman"/>
          <w:sz w:val="28"/>
          <w:szCs w:val="28"/>
        </w:rPr>
        <w:t>ьку подсудимая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возместил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ущерб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sz w:val="28"/>
          <w:szCs w:val="28"/>
        </w:rPr>
        <w:t>т преступления в полном объеме.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8"/>
          <w:szCs w:val="28"/>
        </w:rPr>
        <w:t>подсудимая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7rplc-3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выразил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согласие на прекращение уголовного дела, поскольку с потерпевшим достигнуто примирение, пояснил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, что причиненный потерпевшему имущественный ущерб преступлением он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возместил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, последствия п</w:t>
      </w:r>
      <w:r>
        <w:rPr>
          <w:rFonts w:ascii="Times New Roman" w:eastAsia="Times New Roman" w:hAnsi="Times New Roman" w:cs="Times New Roman"/>
          <w:sz w:val="28"/>
          <w:szCs w:val="28"/>
        </w:rPr>
        <w:t>рекращения дела в отношении неё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</w:rPr>
        <w:t>нереабилитирующему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осн</w:t>
      </w:r>
      <w:r>
        <w:rPr>
          <w:rFonts w:ascii="Times New Roman" w:eastAsia="Times New Roman" w:hAnsi="Times New Roman" w:cs="Times New Roman"/>
          <w:sz w:val="28"/>
          <w:szCs w:val="28"/>
        </w:rPr>
        <w:t>ованию за примирением сторон 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разъяснены и понятны.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Защитник </w:t>
      </w:r>
      <w:r>
        <w:rPr>
          <w:rFonts w:ascii="Times New Roman" w:eastAsia="Times New Roman" w:hAnsi="Times New Roman" w:cs="Times New Roman"/>
          <w:sz w:val="28"/>
          <w:szCs w:val="28"/>
        </w:rPr>
        <w:t>поддержал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заявленное </w:t>
      </w:r>
      <w:r>
        <w:rPr>
          <w:rFonts w:ascii="Times New Roman" w:eastAsia="Times New Roman" w:hAnsi="Times New Roman" w:cs="Times New Roman"/>
          <w:sz w:val="28"/>
          <w:szCs w:val="28"/>
        </w:rPr>
        <w:t>представителем потерпевшего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ходатайство.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Государственный обвинитель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возражал против прекращения уголовного дела </w:t>
      </w:r>
      <w:r>
        <w:rPr>
          <w:rFonts w:ascii="Times New Roman" w:eastAsia="Times New Roman" w:hAnsi="Times New Roman" w:cs="Times New Roman"/>
          <w:sz w:val="28"/>
          <w:szCs w:val="28"/>
        </w:rPr>
        <w:t>за примирением сторон.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Обсудив заявленное </w:t>
      </w:r>
      <w:r>
        <w:rPr>
          <w:rFonts w:ascii="Times New Roman" w:eastAsia="Times New Roman" w:hAnsi="Times New Roman" w:cs="Times New Roman"/>
          <w:sz w:val="28"/>
          <w:szCs w:val="28"/>
        </w:rPr>
        <w:t>представителем потерпевшего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ходатайство, исслед</w:t>
      </w:r>
      <w:r>
        <w:rPr>
          <w:rFonts w:ascii="Times New Roman" w:eastAsia="Times New Roman" w:hAnsi="Times New Roman" w:cs="Times New Roman"/>
          <w:sz w:val="28"/>
          <w:szCs w:val="28"/>
        </w:rPr>
        <w:t>овав характеризующий подсудимую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материал, мировой судья пришел к следующему.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требованиями ст.25 </w:t>
      </w:r>
      <w:r>
        <w:rPr>
          <w:rFonts w:ascii="Times New Roman" w:eastAsia="Times New Roman" w:hAnsi="Times New Roman" w:cs="Times New Roman"/>
          <w:sz w:val="28"/>
          <w:szCs w:val="28"/>
        </w:rPr>
        <w:t>УПК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заявления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потерпевшего или его законного представителя </w:t>
      </w:r>
      <w:r>
        <w:rPr>
          <w:rFonts w:ascii="Times New Roman" w:eastAsia="Times New Roman" w:hAnsi="Times New Roman" w:cs="Times New Roman"/>
          <w:sz w:val="28"/>
          <w:szCs w:val="28"/>
        </w:rPr>
        <w:t>вправе прекратить уголовное преследование лица, против которого впервые осуществляется уголовное преследование по обвинению в совершении преступления небольшой или средней тяжести, если это лицо примирилось с потерпевшим и загладило причиненный ему вред.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ласно ст.76 </w:t>
      </w:r>
      <w:r>
        <w:rPr>
          <w:rFonts w:ascii="Times New Roman" w:eastAsia="Times New Roman" w:hAnsi="Times New Roman" w:cs="Times New Roman"/>
          <w:sz w:val="28"/>
          <w:szCs w:val="28"/>
        </w:rPr>
        <w:t>УК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</w:t>
      </w:r>
      <w:r>
        <w:rPr>
          <w:rFonts w:ascii="Times New Roman" w:eastAsia="Times New Roman" w:hAnsi="Times New Roman" w:cs="Times New Roman"/>
          <w:sz w:val="28"/>
          <w:szCs w:val="28"/>
        </w:rPr>
        <w:t>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Преступление, в совершении которого обвиняется </w:t>
      </w:r>
      <w:r>
        <w:rPr>
          <w:rStyle w:val="cat-FIOgrp-17rplc-3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силу ч.2 ст.15 УК РФ является преступлением небольшой тяжести.</w:t>
      </w:r>
    </w:p>
    <w:p>
      <w:pPr>
        <w:spacing w:before="0" w:after="0"/>
        <w:ind w:firstLine="64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Подсудимая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7rplc-3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судим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, на учете у врача пс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ихиатра и психиатра-нарколога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состоит,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имеет </w:t>
      </w:r>
      <w:r>
        <w:rPr>
          <w:rFonts w:ascii="Times New Roman" w:eastAsia="Times New Roman" w:hAnsi="Times New Roman" w:cs="Times New Roman"/>
          <w:sz w:val="28"/>
          <w:szCs w:val="28"/>
        </w:rPr>
        <w:t>одного малолетнего ребенка.</w:t>
      </w:r>
    </w:p>
    <w:p>
      <w:pPr>
        <w:spacing w:before="0" w:after="0"/>
        <w:ind w:firstLine="66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уд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принимает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внимание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>качестве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отрицательно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характеризующей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подсудимую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справку-характеристику, выданную должностным лицом </w:t>
      </w:r>
      <w:r>
        <w:rPr>
          <w:rStyle w:val="cat-FIOgrp-22rplc-3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МВД России «Ханты-Мансийский» </w:t>
      </w:r>
      <w:r>
        <w:rPr>
          <w:rStyle w:val="cat-FIOgrp-23rplc-3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месту жительства по адресу: </w:t>
      </w:r>
      <w:r>
        <w:rPr>
          <w:rStyle w:val="cat-Addressgrp-4rplc-3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(л.д.64</w:t>
      </w:r>
      <w:r>
        <w:rPr>
          <w:rFonts w:ascii="Times New Roman" w:eastAsia="Times New Roman" w:hAnsi="Times New Roman" w:cs="Times New Roman"/>
          <w:sz w:val="28"/>
          <w:szCs w:val="28"/>
        </w:rPr>
        <w:t>), так как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сведения,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указанные в данной справке-характеристике </w:t>
      </w:r>
      <w:r>
        <w:rPr>
          <w:rFonts w:ascii="Times New Roman" w:eastAsia="Times New Roman" w:hAnsi="Times New Roman" w:cs="Times New Roman"/>
          <w:sz w:val="28"/>
          <w:szCs w:val="28"/>
        </w:rPr>
        <w:t>неконкретизированы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 не нашли своего объективного подтверждения в ходе судебного заседания.</w:t>
      </w:r>
    </w:p>
    <w:p>
      <w:pPr>
        <w:spacing w:before="0" w:after="0"/>
        <w:ind w:firstLine="66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Подсудимая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возместил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потерпевшему причиненный преступлением вред в полном объеме,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что подтверждается квитанцией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приходному кассовому ордеру №30541 от 10.06.2024 на сумму </w:t>
      </w:r>
      <w:r>
        <w:rPr>
          <w:rStyle w:val="cat-Sumgrp-26rplc-37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последствия прекращения уголовного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дела </w:t>
      </w:r>
      <w:r>
        <w:rPr>
          <w:rFonts w:ascii="Times New Roman" w:eastAsia="Times New Roman" w:hAnsi="Times New Roman" w:cs="Times New Roman"/>
          <w:sz w:val="28"/>
          <w:szCs w:val="28"/>
        </w:rPr>
        <w:t>подсудимой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разъяснены и понятны, против прекращения уголовного дела 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указанным основаниям </w:t>
      </w:r>
      <w:r>
        <w:rPr>
          <w:rFonts w:ascii="Times New Roman" w:eastAsia="Times New Roman" w:hAnsi="Times New Roman" w:cs="Times New Roman"/>
          <w:sz w:val="28"/>
          <w:szCs w:val="28"/>
        </w:rPr>
        <w:t>подсудимая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7rplc-3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возражает.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Проанализировав все установленные по делу обстоятельства в совокупности со сведениями о личности </w:t>
      </w:r>
      <w:r>
        <w:rPr>
          <w:rFonts w:ascii="Times New Roman" w:eastAsia="Times New Roman" w:hAnsi="Times New Roman" w:cs="Times New Roman"/>
          <w:sz w:val="28"/>
          <w:szCs w:val="28"/>
        </w:rPr>
        <w:t>подсудимой, принимая во внимание её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отношение к содеянному, раскаяние в инкриминируемом </w:t>
      </w:r>
      <w:r>
        <w:rPr>
          <w:rFonts w:ascii="Times New Roman" w:eastAsia="Times New Roman" w:hAnsi="Times New Roman" w:cs="Times New Roman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преступлении, учитывая последовательную и добровольную позицию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представителя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потерпевшего о прекращении уголовного дела, в </w:t>
      </w:r>
      <w:r>
        <w:rPr>
          <w:rFonts w:ascii="Times New Roman" w:eastAsia="Times New Roman" w:hAnsi="Times New Roman" w:cs="Times New Roman"/>
          <w:sz w:val="28"/>
          <w:szCs w:val="28"/>
        </w:rPr>
        <w:t>связи с примирением с подсудимой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мировой судья пришел к выводу об удовлетворении ходатайства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представителя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потерпевшего о прекращении уголовного дела в отношении подсудимого </w:t>
      </w:r>
      <w:r>
        <w:rPr>
          <w:rStyle w:val="cat-FIOgrp-17rplc-3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связи с примирением сторон.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Вещественной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доказательств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делу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после вступления постановления суда в законную силу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</w:rPr>
        <w:t>DVD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–диск с видеозаписью от 19.02.2024 хранить в материалах уголовного дела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Гражданский иск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делу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заявлен.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Избранная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подсудимой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7rplc-4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мера пресечения в виде подписки о невыезде и надлежащем поведении должна быть отменена.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Процессуальные издержки в виде оплаты труда адвоката в ходе судебного заседания взысканию с </w:t>
      </w:r>
      <w:r>
        <w:rPr>
          <w:rStyle w:val="cat-FIOgrp-17rplc-4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подлежат, </w:t>
      </w:r>
      <w:r>
        <w:rPr>
          <w:rFonts w:ascii="Times New Roman" w:eastAsia="Times New Roman" w:hAnsi="Times New Roman" w:cs="Times New Roman"/>
          <w:sz w:val="28"/>
          <w:szCs w:val="28"/>
        </w:rPr>
        <w:t>в связи с тем, что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уголовное дело в отношении неё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прекращено и участие адвоката в силу закона согласно </w:t>
      </w:r>
      <w:hyperlink r:id="rId4" w:anchor="/document/12125178/entry/510102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п.7 ч.1 ст.51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УПК РФ является обязательным.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25, </w:t>
      </w:r>
      <w:r>
        <w:rPr>
          <w:rFonts w:ascii="Times New Roman" w:eastAsia="Times New Roman" w:hAnsi="Times New Roman" w:cs="Times New Roman"/>
          <w:sz w:val="28"/>
          <w:szCs w:val="28"/>
        </w:rPr>
        <w:t>п.3 ч.1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254 </w:t>
      </w:r>
      <w:r>
        <w:rPr>
          <w:rFonts w:ascii="Times New Roman" w:eastAsia="Times New Roman" w:hAnsi="Times New Roman" w:cs="Times New Roman"/>
          <w:sz w:val="28"/>
          <w:szCs w:val="28"/>
        </w:rPr>
        <w:t>УПК РФ</w:t>
      </w:r>
      <w:r>
        <w:rPr>
          <w:rFonts w:ascii="Times New Roman" w:eastAsia="Times New Roman" w:hAnsi="Times New Roman" w:cs="Times New Roman"/>
          <w:sz w:val="28"/>
          <w:szCs w:val="28"/>
        </w:rPr>
        <w:t>, мировой судья,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рекратить уголовное дело в отношении </w:t>
      </w:r>
      <w:r>
        <w:rPr>
          <w:rStyle w:val="cat-FIOgrp-20rplc-4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 обвиняемой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преступления, предусмотренного ч.1 ст.158 </w:t>
      </w:r>
      <w:r>
        <w:rPr>
          <w:rFonts w:ascii="Times New Roman" w:eastAsia="Times New Roman" w:hAnsi="Times New Roman" w:cs="Times New Roman"/>
          <w:sz w:val="28"/>
          <w:szCs w:val="28"/>
        </w:rPr>
        <w:t>УК РФ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основанию, предусмотренному ст.25 </w:t>
      </w:r>
      <w:r>
        <w:rPr>
          <w:rFonts w:ascii="Times New Roman" w:eastAsia="Times New Roman" w:hAnsi="Times New Roman" w:cs="Times New Roman"/>
          <w:sz w:val="28"/>
          <w:szCs w:val="28"/>
        </w:rPr>
        <w:t>УПК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(в связи с примирением сторон).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Отменить, избранную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подсудимой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20rplc-4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меру </w:t>
      </w:r>
      <w:r>
        <w:rPr>
          <w:rFonts w:ascii="Times New Roman" w:eastAsia="Times New Roman" w:hAnsi="Times New Roman" w:cs="Times New Roman"/>
          <w:sz w:val="28"/>
          <w:szCs w:val="28"/>
        </w:rPr>
        <w:t>пресечения подписку о невыезде и надлежащем поведении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Вещественно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доказательство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делу: </w:t>
      </w:r>
      <w:r>
        <w:rPr>
          <w:rFonts w:ascii="Times New Roman" w:eastAsia="Times New Roman" w:hAnsi="Times New Roman" w:cs="Times New Roman"/>
          <w:sz w:val="28"/>
          <w:szCs w:val="28"/>
        </w:rPr>
        <w:t>DVD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–диск с видеозаписью от 19.02.2024 хранить в материалах уголовного дела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Процессуальные издержки в виде оплаты труда адвоката в ходе судебного заседания отнести на счет федерального бюджета.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Настоящее постановление может быть обжаловано в Ханты-Мансийский районный суд 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>ерез мирового судью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15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суток со дня его вынесения.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случае подачи апелляционной жалобы лицо, уголовное дело в отношении которого прекращено, вправе ходатайствовать об осуществлении защиты его прав, интересов и оказании ему юридической помощи в суде апелляционной инстанции защитниками, приглашенными им самим или с его согласия другими лицами, либо защитником, участие которого подлежит обеспечению судом, а </w:t>
      </w:r>
      <w:r>
        <w:rPr>
          <w:rFonts w:ascii="Times New Roman" w:eastAsia="Times New Roman" w:hAnsi="Times New Roman" w:cs="Times New Roman"/>
          <w:sz w:val="28"/>
          <w:szCs w:val="28"/>
        </w:rPr>
        <w:t>также вправе ходатайствовать о своем участии при рассмотрении дела в апелляционной инстанции.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Style w:val="cat-FIOgrp-24rplc-46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Копия верна: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Style w:val="cat-FIOgrp-24rplc-47"/>
          <w:rFonts w:ascii="Times New Roman" w:eastAsia="Times New Roman" w:hAnsi="Times New Roman" w:cs="Times New Roman"/>
          <w:sz w:val="28"/>
          <w:szCs w:val="28"/>
        </w:rPr>
        <w:t>фио</w:t>
      </w:r>
    </w:p>
    <w:sectPr>
      <w:headerReference w:type="default" r:id="rId5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0013596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  <w:rPr>
            <w:sz w:val="22"/>
            <w:szCs w:val="22"/>
          </w:rPr>
        </w:pPr>
        <w:r>
          <w:rPr>
            <w:sz w:val="22"/>
            <w:szCs w:val="22"/>
          </w:rPr>
          <w:fldChar w:fldCharType="begin"/>
        </w:r>
        <w:r>
          <w:rPr>
            <w:sz w:val="22"/>
            <w:szCs w:val="22"/>
          </w:rPr>
          <w:instrText>PAGE   \* MERGEFORMAT</w:instrText>
        </w:r>
        <w:r>
          <w:rPr>
            <w:sz w:val="22"/>
            <w:szCs w:val="22"/>
          </w:rPr>
          <w:fldChar w:fldCharType="separate"/>
        </w:r>
        <w:r>
          <w:rPr>
            <w:rFonts w:ascii="Calibri" w:eastAsia="Calibri" w:hAnsi="Calibri" w:cs="Calibri"/>
            <w:sz w:val="22"/>
            <w:szCs w:val="22"/>
          </w:rPr>
          <w:t>1</w:t>
        </w:r>
        <w:r>
          <w:rPr>
            <w:rFonts w:ascii="Calibri" w:eastAsia="Calibri" w:hAnsi="Calibri" w:cs="Calibri"/>
            <w:sz w:val="22"/>
            <w:szCs w:val="22"/>
          </w:rPr>
          <w:fldChar w:fldCharType="end"/>
        </w:r>
      </w:p>
    </w:sdtContent>
  </w:sdt>
  <w:p>
    <w:pPr>
      <w:spacing w:before="0" w:after="0"/>
      <w:rPr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Addressgrp-0rplc-0">
    <w:name w:val="cat-Address grp-0 rplc-0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2rplc-3">
    <w:name w:val="cat-Address grp-2 rplc-3"/>
    <w:basedOn w:val="DefaultParagraphFont"/>
  </w:style>
  <w:style w:type="character" w:customStyle="1" w:styleId="cat-FIOgrp-14rplc-4">
    <w:name w:val="cat-FIO grp-14 rplc-4"/>
    <w:basedOn w:val="DefaultParagraphFont"/>
  </w:style>
  <w:style w:type="character" w:customStyle="1" w:styleId="cat-FIOgrp-15rplc-5">
    <w:name w:val="cat-FIO grp-15 rplc-5"/>
    <w:basedOn w:val="DefaultParagraphFont"/>
  </w:style>
  <w:style w:type="character" w:customStyle="1" w:styleId="cat-FIOgrp-16rplc-6">
    <w:name w:val="cat-FIO grp-16 rplc-6"/>
    <w:basedOn w:val="DefaultParagraphFont"/>
  </w:style>
  <w:style w:type="character" w:customStyle="1" w:styleId="cat-FIOgrp-17rplc-7">
    <w:name w:val="cat-FIO grp-17 rplc-7"/>
    <w:basedOn w:val="DefaultParagraphFont"/>
  </w:style>
  <w:style w:type="character" w:customStyle="1" w:styleId="cat-FIOgrp-18rplc-8">
    <w:name w:val="cat-FIO grp-18 rplc-8"/>
    <w:basedOn w:val="DefaultParagraphFont"/>
  </w:style>
  <w:style w:type="character" w:customStyle="1" w:styleId="cat-FIOgrp-19rplc-10">
    <w:name w:val="cat-FIO grp-19 rplc-10"/>
    <w:basedOn w:val="DefaultParagraphFont"/>
  </w:style>
  <w:style w:type="character" w:customStyle="1" w:styleId="cat-FIOgrp-20rplc-13">
    <w:name w:val="cat-FIO grp-20 rplc-13"/>
    <w:basedOn w:val="DefaultParagraphFont"/>
  </w:style>
  <w:style w:type="character" w:customStyle="1" w:styleId="cat-PassportDatagrp-27rplc-14">
    <w:name w:val="cat-PassportData grp-27 rplc-14"/>
    <w:basedOn w:val="DefaultParagraphFont"/>
  </w:style>
  <w:style w:type="character" w:customStyle="1" w:styleId="cat-Addressgrp-3rplc-15">
    <w:name w:val="cat-Address grp-3 rplc-15"/>
    <w:basedOn w:val="DefaultParagraphFont"/>
  </w:style>
  <w:style w:type="character" w:customStyle="1" w:styleId="cat-Addressgrp-4rplc-16">
    <w:name w:val="cat-Address grp-4 rplc-16"/>
    <w:basedOn w:val="DefaultParagraphFont"/>
  </w:style>
  <w:style w:type="character" w:customStyle="1" w:styleId="cat-FIOgrp-21rplc-17">
    <w:name w:val="cat-FIO grp-21 rplc-17"/>
    <w:basedOn w:val="DefaultParagraphFont"/>
  </w:style>
  <w:style w:type="character" w:customStyle="1" w:styleId="cat-FIOgrp-21rplc-18">
    <w:name w:val="cat-FIO grp-21 rplc-18"/>
    <w:basedOn w:val="DefaultParagraphFont"/>
  </w:style>
  <w:style w:type="character" w:customStyle="1" w:styleId="cat-Timegrp-29rplc-20">
    <w:name w:val="cat-Time grp-29 rplc-20"/>
    <w:basedOn w:val="DefaultParagraphFont"/>
  </w:style>
  <w:style w:type="character" w:customStyle="1" w:styleId="cat-Addressgrp-6rplc-21">
    <w:name w:val="cat-Address grp-6 rplc-21"/>
    <w:basedOn w:val="DefaultParagraphFont"/>
  </w:style>
  <w:style w:type="character" w:customStyle="1" w:styleId="cat-Addressgrp-5rplc-22">
    <w:name w:val="cat-Address grp-5 rplc-22"/>
    <w:basedOn w:val="DefaultParagraphFont"/>
  </w:style>
  <w:style w:type="character" w:customStyle="1" w:styleId="cat-Sumgrp-25rplc-23">
    <w:name w:val="cat-Sum grp-25 rplc-23"/>
    <w:basedOn w:val="DefaultParagraphFont"/>
  </w:style>
  <w:style w:type="character" w:customStyle="1" w:styleId="cat-FIOgrp-21rplc-24">
    <w:name w:val="cat-FIO grp-21 rplc-24"/>
    <w:basedOn w:val="DefaultParagraphFont"/>
  </w:style>
  <w:style w:type="character" w:customStyle="1" w:styleId="cat-OrganizationNamegrp-28rplc-25">
    <w:name w:val="cat-OrganizationName grp-28 rplc-25"/>
    <w:basedOn w:val="DefaultParagraphFont"/>
  </w:style>
  <w:style w:type="character" w:customStyle="1" w:styleId="cat-Sumgrp-25rplc-26">
    <w:name w:val="cat-Sum grp-25 rplc-26"/>
    <w:basedOn w:val="DefaultParagraphFont"/>
  </w:style>
  <w:style w:type="character" w:customStyle="1" w:styleId="cat-FIOgrp-17rplc-27">
    <w:name w:val="cat-FIO grp-17 rplc-27"/>
    <w:basedOn w:val="DefaultParagraphFont"/>
  </w:style>
  <w:style w:type="character" w:customStyle="1" w:styleId="cat-FIOgrp-18rplc-28">
    <w:name w:val="cat-FIO grp-18 rplc-28"/>
    <w:basedOn w:val="DefaultParagraphFont"/>
  </w:style>
  <w:style w:type="character" w:customStyle="1" w:styleId="cat-FIOgrp-17rplc-29">
    <w:name w:val="cat-FIO grp-17 rplc-29"/>
    <w:basedOn w:val="DefaultParagraphFont"/>
  </w:style>
  <w:style w:type="character" w:customStyle="1" w:styleId="cat-FIOgrp-17rplc-30">
    <w:name w:val="cat-FIO grp-17 rplc-30"/>
    <w:basedOn w:val="DefaultParagraphFont"/>
  </w:style>
  <w:style w:type="character" w:customStyle="1" w:styleId="cat-FIOgrp-17rplc-31">
    <w:name w:val="cat-FIO grp-17 rplc-31"/>
    <w:basedOn w:val="DefaultParagraphFont"/>
  </w:style>
  <w:style w:type="character" w:customStyle="1" w:styleId="cat-FIOgrp-17rplc-32">
    <w:name w:val="cat-FIO grp-17 rplc-32"/>
    <w:basedOn w:val="DefaultParagraphFont"/>
  </w:style>
  <w:style w:type="character" w:customStyle="1" w:styleId="cat-FIOgrp-22rplc-33">
    <w:name w:val="cat-FIO grp-22 rplc-33"/>
    <w:basedOn w:val="DefaultParagraphFont"/>
  </w:style>
  <w:style w:type="character" w:customStyle="1" w:styleId="cat-FIOgrp-23rplc-34">
    <w:name w:val="cat-FIO grp-23 rplc-34"/>
    <w:basedOn w:val="DefaultParagraphFont"/>
  </w:style>
  <w:style w:type="character" w:customStyle="1" w:styleId="cat-Addressgrp-4rplc-35">
    <w:name w:val="cat-Address grp-4 rplc-35"/>
    <w:basedOn w:val="DefaultParagraphFont"/>
  </w:style>
  <w:style w:type="character" w:customStyle="1" w:styleId="cat-Sumgrp-26rplc-37">
    <w:name w:val="cat-Sum grp-26 rplc-37"/>
    <w:basedOn w:val="DefaultParagraphFont"/>
  </w:style>
  <w:style w:type="character" w:customStyle="1" w:styleId="cat-FIOgrp-17rplc-38">
    <w:name w:val="cat-FIO grp-17 rplc-38"/>
    <w:basedOn w:val="DefaultParagraphFont"/>
  </w:style>
  <w:style w:type="character" w:customStyle="1" w:styleId="cat-FIOgrp-17rplc-39">
    <w:name w:val="cat-FIO grp-17 rplc-39"/>
    <w:basedOn w:val="DefaultParagraphFont"/>
  </w:style>
  <w:style w:type="character" w:customStyle="1" w:styleId="cat-FIOgrp-17rplc-41">
    <w:name w:val="cat-FIO grp-17 rplc-41"/>
    <w:basedOn w:val="DefaultParagraphFont"/>
  </w:style>
  <w:style w:type="character" w:customStyle="1" w:styleId="cat-FIOgrp-17rplc-42">
    <w:name w:val="cat-FIO grp-17 rplc-42"/>
    <w:basedOn w:val="DefaultParagraphFont"/>
  </w:style>
  <w:style w:type="character" w:customStyle="1" w:styleId="cat-FIOgrp-20rplc-43">
    <w:name w:val="cat-FIO grp-20 rplc-43"/>
    <w:basedOn w:val="DefaultParagraphFont"/>
  </w:style>
  <w:style w:type="character" w:customStyle="1" w:styleId="cat-FIOgrp-20rplc-44">
    <w:name w:val="cat-FIO grp-20 rplc-44"/>
    <w:basedOn w:val="DefaultParagraphFont"/>
  </w:style>
  <w:style w:type="character" w:customStyle="1" w:styleId="cat-FIOgrp-24rplc-46">
    <w:name w:val="cat-FIO grp-24 rplc-46"/>
    <w:basedOn w:val="DefaultParagraphFont"/>
  </w:style>
  <w:style w:type="character" w:customStyle="1" w:styleId="cat-FIOgrp-24rplc-47">
    <w:name w:val="cat-FIO grp-24 rplc-4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arbitr.garant.ru/" TargetMode="External" /><Relationship Id="rId5" Type="http://schemas.openxmlformats.org/officeDocument/2006/relationships/header" Target="header1.xml" /><Relationship Id="rId6" Type="http://schemas.openxmlformats.org/officeDocument/2006/relationships/glossaryDocument" Target="glossary/document.xml" /><Relationship Id="rId7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2E39C0-C879-4A43-9091-E087828EB8CB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